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841B" w14:textId="77777777" w:rsidR="00E4039B" w:rsidRDefault="009F1F27">
      <w:pPr>
        <w:pStyle w:val="BodyText"/>
        <w:ind w:left="4100"/>
        <w:rPr>
          <w:rFonts w:ascii="Times New Roman"/>
          <w:sz w:val="20"/>
        </w:rPr>
      </w:pPr>
      <w:r>
        <w:rPr>
          <w:rFonts w:ascii="Times New Roman"/>
          <w:noProof/>
          <w:sz w:val="20"/>
        </w:rPr>
        <w:drawing>
          <wp:inline distT="0" distB="0" distL="0" distR="0" wp14:anchorId="505E4601" wp14:editId="4BB0619D">
            <wp:extent cx="908757" cy="866775"/>
            <wp:effectExtent l="0" t="0" r="0" b="0"/>
            <wp:docPr id="1" name="image1.png" descr="MN Low Incidence Projects Logo for Reg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08757" cy="866775"/>
                    </a:xfrm>
                    <a:prstGeom prst="rect">
                      <a:avLst/>
                    </a:prstGeom>
                  </pic:spPr>
                </pic:pic>
              </a:graphicData>
            </a:graphic>
          </wp:inline>
        </w:drawing>
      </w:r>
    </w:p>
    <w:p w14:paraId="3F07BD40" w14:textId="77777777" w:rsidR="00E4039B" w:rsidRDefault="00E4039B">
      <w:pPr>
        <w:pStyle w:val="BodyText"/>
        <w:spacing w:before="7"/>
        <w:rPr>
          <w:rFonts w:ascii="Times New Roman"/>
        </w:rPr>
      </w:pPr>
    </w:p>
    <w:p w14:paraId="26F417FE" w14:textId="3E78ECD5" w:rsidR="00E4039B" w:rsidRDefault="0062515A">
      <w:pPr>
        <w:spacing w:before="93"/>
        <w:ind w:left="605" w:right="586"/>
        <w:jc w:val="center"/>
        <w:rPr>
          <w:b/>
          <w:sz w:val="24"/>
        </w:rPr>
      </w:pPr>
      <w:r w:rsidRPr="0062515A">
        <w:rPr>
          <w:b/>
          <w:color w:val="00007F"/>
          <w:sz w:val="24"/>
        </w:rPr>
        <w:t>Interpreting Hig</w:t>
      </w:r>
      <w:r w:rsidR="004373CB">
        <w:rPr>
          <w:b/>
          <w:color w:val="00007F"/>
          <w:sz w:val="24"/>
        </w:rPr>
        <w:t>h-Level</w:t>
      </w:r>
      <w:r w:rsidRPr="0062515A">
        <w:rPr>
          <w:b/>
          <w:color w:val="00007F"/>
          <w:sz w:val="24"/>
        </w:rPr>
        <w:t xml:space="preserve"> Math Concepts</w:t>
      </w:r>
    </w:p>
    <w:p w14:paraId="7D4939A5" w14:textId="77777777" w:rsidR="00E4039B" w:rsidRDefault="00E4039B">
      <w:pPr>
        <w:pStyle w:val="BodyText"/>
        <w:spacing w:before="10"/>
        <w:rPr>
          <w:b/>
          <w:sz w:val="23"/>
        </w:rPr>
      </w:pPr>
    </w:p>
    <w:p w14:paraId="7D356EFE" w14:textId="77777777" w:rsidR="00E4039B" w:rsidRDefault="009F1F27">
      <w:pPr>
        <w:ind w:left="605" w:right="652"/>
        <w:jc w:val="center"/>
        <w:rPr>
          <w:b/>
          <w:spacing w:val="-5"/>
          <w:sz w:val="24"/>
        </w:rPr>
      </w:pPr>
      <w:r>
        <w:rPr>
          <w:b/>
          <w:sz w:val="24"/>
        </w:rPr>
        <w:t>Sponsored</w:t>
      </w:r>
      <w:r>
        <w:rPr>
          <w:b/>
          <w:spacing w:val="-7"/>
          <w:sz w:val="24"/>
        </w:rPr>
        <w:t xml:space="preserve"> </w:t>
      </w:r>
      <w:r>
        <w:rPr>
          <w:b/>
          <w:sz w:val="24"/>
        </w:rPr>
        <w:t>by</w:t>
      </w:r>
      <w:r>
        <w:rPr>
          <w:b/>
          <w:spacing w:val="-7"/>
          <w:sz w:val="24"/>
        </w:rPr>
        <w:t xml:space="preserve"> </w:t>
      </w:r>
      <w:r>
        <w:rPr>
          <w:b/>
          <w:sz w:val="24"/>
        </w:rPr>
        <w:t>Regional</w:t>
      </w:r>
      <w:r>
        <w:rPr>
          <w:b/>
          <w:spacing w:val="-2"/>
          <w:sz w:val="24"/>
        </w:rPr>
        <w:t xml:space="preserve"> </w:t>
      </w:r>
      <w:r>
        <w:rPr>
          <w:b/>
          <w:sz w:val="24"/>
        </w:rPr>
        <w:t>Low</w:t>
      </w:r>
      <w:r>
        <w:rPr>
          <w:b/>
          <w:spacing w:val="-1"/>
          <w:sz w:val="24"/>
        </w:rPr>
        <w:t xml:space="preserve"> </w:t>
      </w:r>
      <w:r>
        <w:rPr>
          <w:b/>
          <w:sz w:val="24"/>
        </w:rPr>
        <w:t>Incidence</w:t>
      </w:r>
      <w:r>
        <w:rPr>
          <w:b/>
          <w:spacing w:val="-4"/>
          <w:sz w:val="24"/>
        </w:rPr>
        <w:t xml:space="preserve"> </w:t>
      </w:r>
      <w:r>
        <w:rPr>
          <w:b/>
          <w:sz w:val="24"/>
        </w:rPr>
        <w:t>Projects</w:t>
      </w:r>
      <w:r>
        <w:rPr>
          <w:b/>
          <w:spacing w:val="3"/>
          <w:sz w:val="24"/>
        </w:rPr>
        <w:t xml:space="preserve"> </w:t>
      </w:r>
      <w:r>
        <w:rPr>
          <w:b/>
          <w:sz w:val="24"/>
        </w:rPr>
        <w:t>–</w:t>
      </w:r>
      <w:r>
        <w:rPr>
          <w:b/>
          <w:spacing w:val="-2"/>
          <w:sz w:val="24"/>
        </w:rPr>
        <w:t xml:space="preserve"> </w:t>
      </w:r>
      <w:r>
        <w:rPr>
          <w:b/>
          <w:sz w:val="24"/>
        </w:rPr>
        <w:t>Region</w:t>
      </w:r>
      <w:r>
        <w:rPr>
          <w:b/>
          <w:spacing w:val="-5"/>
          <w:sz w:val="24"/>
        </w:rPr>
        <w:t xml:space="preserve"> 11</w:t>
      </w:r>
    </w:p>
    <w:p w14:paraId="02B60B63" w14:textId="77777777" w:rsidR="00705366" w:rsidRDefault="00705366">
      <w:pPr>
        <w:ind w:left="605" w:right="652"/>
        <w:jc w:val="center"/>
        <w:rPr>
          <w:b/>
          <w:spacing w:val="-5"/>
          <w:sz w:val="24"/>
        </w:rPr>
      </w:pPr>
    </w:p>
    <w:p w14:paraId="469C0790" w14:textId="6C567AB7" w:rsidR="00705366" w:rsidRPr="00705366" w:rsidRDefault="00705366">
      <w:pPr>
        <w:ind w:left="605" w:right="652"/>
        <w:jc w:val="center"/>
        <w:rPr>
          <w:b/>
          <w:sz w:val="24"/>
        </w:rPr>
      </w:pPr>
      <w:r w:rsidRPr="00705366">
        <w:rPr>
          <w:b/>
          <w:spacing w:val="-5"/>
          <w:sz w:val="24"/>
          <w:highlight w:val="yellow"/>
        </w:rPr>
        <w:t>Rescheduled</w:t>
      </w:r>
    </w:p>
    <w:p w14:paraId="05EFF073" w14:textId="77777777" w:rsidR="00E4039B" w:rsidRDefault="00E4039B">
      <w:pPr>
        <w:pStyle w:val="BodyText"/>
        <w:spacing w:before="8"/>
        <w:rPr>
          <w:b/>
        </w:rPr>
      </w:pPr>
    </w:p>
    <w:p w14:paraId="60E82E16" w14:textId="51C8225C" w:rsidR="00E4039B" w:rsidRDefault="009F1F27">
      <w:pPr>
        <w:pStyle w:val="BodyText"/>
        <w:ind w:left="605" w:right="648"/>
        <w:jc w:val="center"/>
      </w:pPr>
      <w:r>
        <w:t>Online</w:t>
      </w:r>
      <w:r>
        <w:rPr>
          <w:spacing w:val="-4"/>
        </w:rPr>
        <w:t xml:space="preserve"> </w:t>
      </w:r>
      <w:r>
        <w:t>registration</w:t>
      </w:r>
      <w:r>
        <w:rPr>
          <w:spacing w:val="-2"/>
        </w:rPr>
        <w:t xml:space="preserve"> </w:t>
      </w:r>
      <w:r>
        <w:t>deadline:</w:t>
      </w:r>
      <w:r>
        <w:rPr>
          <w:spacing w:val="-2"/>
        </w:rPr>
        <w:t xml:space="preserve"> </w:t>
      </w:r>
      <w:r w:rsidR="00705366">
        <w:t>December 17</w:t>
      </w:r>
      <w:r w:rsidR="004373CB">
        <w:t>, 2023</w:t>
      </w:r>
    </w:p>
    <w:p w14:paraId="463CF8AE" w14:textId="77777777" w:rsidR="00E4039B" w:rsidRDefault="00E4039B">
      <w:pPr>
        <w:pStyle w:val="BodyText"/>
        <w:spacing w:before="3"/>
      </w:pPr>
    </w:p>
    <w:p w14:paraId="2C1CFA43" w14:textId="69614DCD" w:rsidR="00E4039B" w:rsidRDefault="004373CB">
      <w:pPr>
        <w:ind w:left="517" w:right="561"/>
        <w:jc w:val="center"/>
        <w:rPr>
          <w:b/>
          <w:sz w:val="24"/>
        </w:rPr>
      </w:pPr>
      <w:r>
        <w:rPr>
          <w:b/>
          <w:sz w:val="24"/>
        </w:rPr>
        <w:t>BrightWorks</w:t>
      </w:r>
      <w:r w:rsidR="009F1F27">
        <w:rPr>
          <w:b/>
          <w:sz w:val="24"/>
        </w:rPr>
        <w:t xml:space="preserve"> Virtual</w:t>
      </w:r>
      <w:r w:rsidR="009F1F27">
        <w:rPr>
          <w:b/>
          <w:spacing w:val="-4"/>
          <w:sz w:val="24"/>
        </w:rPr>
        <w:t xml:space="preserve"> </w:t>
      </w:r>
      <w:r w:rsidR="009F1F27">
        <w:rPr>
          <w:b/>
          <w:spacing w:val="-2"/>
          <w:sz w:val="24"/>
        </w:rPr>
        <w:t>Training</w:t>
      </w:r>
    </w:p>
    <w:p w14:paraId="6EB9A804" w14:textId="77777777" w:rsidR="00E4039B" w:rsidRDefault="00E4039B">
      <w:pPr>
        <w:pStyle w:val="BodyText"/>
        <w:rPr>
          <w:b/>
          <w:sz w:val="23"/>
        </w:rPr>
      </w:pPr>
    </w:p>
    <w:p w14:paraId="636F8CD3" w14:textId="3E9860BE" w:rsidR="00E4039B" w:rsidRDefault="00705366">
      <w:pPr>
        <w:spacing w:line="275" w:lineRule="exact"/>
        <w:ind w:left="605" w:right="650"/>
        <w:jc w:val="center"/>
        <w:rPr>
          <w:b/>
          <w:sz w:val="24"/>
        </w:rPr>
      </w:pPr>
      <w:r>
        <w:rPr>
          <w:b/>
          <w:sz w:val="24"/>
        </w:rPr>
        <w:t>Thursday, December 14</w:t>
      </w:r>
      <w:r w:rsidR="004373CB">
        <w:rPr>
          <w:b/>
          <w:sz w:val="24"/>
        </w:rPr>
        <w:t>, 2023</w:t>
      </w:r>
    </w:p>
    <w:p w14:paraId="497A5FBB" w14:textId="5F8B8286" w:rsidR="00E4039B" w:rsidRDefault="0062515A">
      <w:pPr>
        <w:spacing w:line="275" w:lineRule="exact"/>
        <w:ind w:left="517" w:right="561"/>
        <w:jc w:val="center"/>
        <w:rPr>
          <w:b/>
          <w:sz w:val="24"/>
        </w:rPr>
      </w:pPr>
      <w:r>
        <w:rPr>
          <w:b/>
          <w:sz w:val="24"/>
        </w:rPr>
        <w:t>5:</w:t>
      </w:r>
      <w:r w:rsidR="004373CB">
        <w:rPr>
          <w:b/>
          <w:sz w:val="24"/>
        </w:rPr>
        <w:t>3</w:t>
      </w:r>
      <w:r>
        <w:rPr>
          <w:b/>
          <w:sz w:val="24"/>
        </w:rPr>
        <w:t>0 p.m. – 7:</w:t>
      </w:r>
      <w:r w:rsidR="004373CB">
        <w:rPr>
          <w:b/>
          <w:sz w:val="24"/>
        </w:rPr>
        <w:t>3</w:t>
      </w:r>
      <w:r>
        <w:rPr>
          <w:b/>
          <w:sz w:val="24"/>
        </w:rPr>
        <w:t>0 p.m.</w:t>
      </w:r>
    </w:p>
    <w:p w14:paraId="76B7640B" w14:textId="77777777" w:rsidR="00E4039B" w:rsidRDefault="00E4039B">
      <w:pPr>
        <w:pStyle w:val="BodyText"/>
        <w:spacing w:before="6"/>
        <w:rPr>
          <w:b/>
          <w:sz w:val="25"/>
        </w:rPr>
      </w:pPr>
    </w:p>
    <w:p w14:paraId="7485F566" w14:textId="77777777" w:rsidR="00E4039B" w:rsidRDefault="009F1F27">
      <w:pPr>
        <w:pStyle w:val="BodyText"/>
        <w:spacing w:line="208" w:lineRule="auto"/>
        <w:ind w:left="605" w:right="650"/>
        <w:jc w:val="center"/>
      </w:pPr>
      <w:r>
        <w:rPr>
          <w:b/>
        </w:rPr>
        <w:t>For:</w:t>
      </w:r>
      <w:r>
        <w:rPr>
          <w:b/>
          <w:spacing w:val="-7"/>
        </w:rPr>
        <w:t xml:space="preserve"> </w:t>
      </w:r>
      <w:r>
        <w:t>K-12</w:t>
      </w:r>
      <w:r>
        <w:rPr>
          <w:spacing w:val="-6"/>
        </w:rPr>
        <w:t xml:space="preserve"> </w:t>
      </w:r>
      <w:r>
        <w:t>ASL</w:t>
      </w:r>
      <w:r>
        <w:rPr>
          <w:spacing w:val="-6"/>
        </w:rPr>
        <w:t xml:space="preserve"> </w:t>
      </w:r>
      <w:r w:rsidRPr="00705366">
        <w:rPr>
          <w:b/>
          <w:bCs/>
        </w:rPr>
        <w:t>Educational</w:t>
      </w:r>
      <w:r>
        <w:rPr>
          <w:spacing w:val="-4"/>
        </w:rPr>
        <w:t xml:space="preserve"> </w:t>
      </w:r>
      <w:r>
        <w:t>Interpreters,</w:t>
      </w:r>
      <w:r>
        <w:rPr>
          <w:spacing w:val="-4"/>
        </w:rPr>
        <w:t xml:space="preserve"> </w:t>
      </w:r>
      <w:r>
        <w:t>Teachers</w:t>
      </w:r>
      <w:r>
        <w:rPr>
          <w:spacing w:val="-4"/>
        </w:rPr>
        <w:t xml:space="preserve"> </w:t>
      </w:r>
      <w:r>
        <w:t>of</w:t>
      </w:r>
      <w:r>
        <w:rPr>
          <w:spacing w:val="-5"/>
        </w:rPr>
        <w:t xml:space="preserve"> </w:t>
      </w:r>
      <w:r>
        <w:t>Deaf/Hard</w:t>
      </w:r>
      <w:r>
        <w:rPr>
          <w:spacing w:val="-5"/>
        </w:rPr>
        <w:t xml:space="preserve"> </w:t>
      </w:r>
      <w:r>
        <w:t>of</w:t>
      </w:r>
      <w:r>
        <w:rPr>
          <w:spacing w:val="-5"/>
        </w:rPr>
        <w:t xml:space="preserve"> </w:t>
      </w:r>
      <w:r>
        <w:t>Hearing, Related Service Providers who work with Deaf/Hard of Hearing Students</w:t>
      </w:r>
    </w:p>
    <w:p w14:paraId="5224508D" w14:textId="77777777" w:rsidR="00E4039B" w:rsidRDefault="00E4039B">
      <w:pPr>
        <w:pStyle w:val="BodyText"/>
        <w:spacing w:before="7"/>
        <w:rPr>
          <w:sz w:val="20"/>
        </w:rPr>
      </w:pPr>
    </w:p>
    <w:p w14:paraId="56330CDC" w14:textId="1DDC6462" w:rsidR="00E4039B" w:rsidRDefault="00D372A8">
      <w:pPr>
        <w:spacing w:before="1"/>
        <w:ind w:left="516" w:right="590"/>
        <w:jc w:val="center"/>
        <w:rPr>
          <w:b/>
          <w:sz w:val="24"/>
        </w:rPr>
      </w:pPr>
      <w:r>
        <w:rPr>
          <w:b/>
          <w:color w:val="FF0000"/>
          <w:sz w:val="24"/>
        </w:rPr>
        <w:t>The workshop</w:t>
      </w:r>
      <w:r w:rsidR="009F1F27">
        <w:rPr>
          <w:b/>
          <w:color w:val="FF0000"/>
          <w:spacing w:val="-7"/>
          <w:sz w:val="24"/>
        </w:rPr>
        <w:t xml:space="preserve"> </w:t>
      </w:r>
      <w:r w:rsidR="009F1F27">
        <w:rPr>
          <w:b/>
          <w:color w:val="FF0000"/>
          <w:sz w:val="24"/>
        </w:rPr>
        <w:t>will</w:t>
      </w:r>
      <w:r w:rsidR="009F1F27">
        <w:rPr>
          <w:b/>
          <w:color w:val="FF0000"/>
          <w:spacing w:val="-6"/>
          <w:sz w:val="24"/>
        </w:rPr>
        <w:t xml:space="preserve"> </w:t>
      </w:r>
      <w:r w:rsidR="009F1F27">
        <w:rPr>
          <w:b/>
          <w:color w:val="FF0000"/>
          <w:sz w:val="24"/>
        </w:rPr>
        <w:t>be</w:t>
      </w:r>
      <w:r w:rsidR="009F1F27">
        <w:rPr>
          <w:b/>
          <w:color w:val="FF0000"/>
          <w:spacing w:val="-1"/>
          <w:sz w:val="24"/>
        </w:rPr>
        <w:t xml:space="preserve"> </w:t>
      </w:r>
      <w:r w:rsidR="009F1F27">
        <w:rPr>
          <w:b/>
          <w:color w:val="FF0000"/>
          <w:sz w:val="24"/>
        </w:rPr>
        <w:t>presented</w:t>
      </w:r>
      <w:r w:rsidR="009F1F27">
        <w:rPr>
          <w:b/>
          <w:color w:val="FF0000"/>
          <w:spacing w:val="-4"/>
          <w:sz w:val="24"/>
        </w:rPr>
        <w:t xml:space="preserve"> </w:t>
      </w:r>
      <w:r w:rsidR="009F1F27">
        <w:rPr>
          <w:b/>
          <w:color w:val="FF0000"/>
          <w:sz w:val="24"/>
        </w:rPr>
        <w:t xml:space="preserve">in </w:t>
      </w:r>
      <w:r w:rsidR="009F1F27">
        <w:rPr>
          <w:b/>
          <w:color w:val="FF0000"/>
          <w:spacing w:val="-4"/>
          <w:sz w:val="24"/>
        </w:rPr>
        <w:t>ASL.</w:t>
      </w:r>
    </w:p>
    <w:p w14:paraId="7F813361" w14:textId="77777777" w:rsidR="00E4039B" w:rsidRDefault="00E4039B">
      <w:pPr>
        <w:pStyle w:val="BodyText"/>
        <w:spacing w:before="9"/>
        <w:rPr>
          <w:b/>
          <w:sz w:val="23"/>
        </w:rPr>
      </w:pPr>
    </w:p>
    <w:p w14:paraId="1A9CF9D1" w14:textId="15DAFC48" w:rsidR="00E4039B" w:rsidRDefault="009F1F27">
      <w:pPr>
        <w:ind w:left="517" w:right="590"/>
        <w:jc w:val="center"/>
        <w:rPr>
          <w:b/>
          <w:sz w:val="24"/>
        </w:rPr>
      </w:pPr>
      <w:r>
        <w:rPr>
          <w:b/>
          <w:sz w:val="24"/>
        </w:rPr>
        <w:t>COST:</w:t>
      </w:r>
      <w:r>
        <w:rPr>
          <w:b/>
          <w:spacing w:val="40"/>
          <w:sz w:val="24"/>
        </w:rPr>
        <w:t xml:space="preserve"> </w:t>
      </w:r>
      <w:r>
        <w:rPr>
          <w:b/>
          <w:sz w:val="24"/>
        </w:rPr>
        <w:t>No</w:t>
      </w:r>
      <w:r>
        <w:rPr>
          <w:b/>
          <w:spacing w:val="-7"/>
          <w:sz w:val="24"/>
        </w:rPr>
        <w:t xml:space="preserve"> </w:t>
      </w:r>
      <w:r>
        <w:rPr>
          <w:b/>
          <w:sz w:val="24"/>
        </w:rPr>
        <w:t>cost</w:t>
      </w:r>
      <w:r>
        <w:rPr>
          <w:b/>
          <w:spacing w:val="-6"/>
          <w:sz w:val="24"/>
        </w:rPr>
        <w:t xml:space="preserve"> </w:t>
      </w:r>
      <w:r>
        <w:rPr>
          <w:b/>
          <w:sz w:val="24"/>
        </w:rPr>
        <w:t>for</w:t>
      </w:r>
      <w:r>
        <w:rPr>
          <w:b/>
          <w:spacing w:val="-4"/>
          <w:sz w:val="24"/>
        </w:rPr>
        <w:t xml:space="preserve"> </w:t>
      </w:r>
      <w:r>
        <w:rPr>
          <w:b/>
          <w:sz w:val="24"/>
        </w:rPr>
        <w:t>ASL</w:t>
      </w:r>
      <w:r>
        <w:rPr>
          <w:b/>
          <w:spacing w:val="-5"/>
          <w:sz w:val="24"/>
        </w:rPr>
        <w:t xml:space="preserve"> </w:t>
      </w:r>
      <w:r>
        <w:rPr>
          <w:b/>
          <w:sz w:val="24"/>
        </w:rPr>
        <w:t>Educational</w:t>
      </w:r>
      <w:r>
        <w:rPr>
          <w:b/>
          <w:spacing w:val="-4"/>
          <w:sz w:val="24"/>
        </w:rPr>
        <w:t xml:space="preserve"> </w:t>
      </w:r>
      <w:r>
        <w:rPr>
          <w:b/>
          <w:sz w:val="24"/>
        </w:rPr>
        <w:t>Interpreters</w:t>
      </w:r>
      <w:r>
        <w:rPr>
          <w:b/>
          <w:spacing w:val="-4"/>
          <w:sz w:val="24"/>
        </w:rPr>
        <w:t xml:space="preserve"> </w:t>
      </w:r>
      <w:r>
        <w:rPr>
          <w:b/>
          <w:sz w:val="24"/>
        </w:rPr>
        <w:t>currently</w:t>
      </w:r>
      <w:r>
        <w:rPr>
          <w:b/>
          <w:spacing w:val="-5"/>
          <w:sz w:val="24"/>
        </w:rPr>
        <w:t xml:space="preserve"> </w:t>
      </w:r>
      <w:r>
        <w:rPr>
          <w:b/>
          <w:sz w:val="24"/>
        </w:rPr>
        <w:t>working</w:t>
      </w:r>
      <w:r>
        <w:rPr>
          <w:b/>
          <w:spacing w:val="-4"/>
          <w:sz w:val="24"/>
        </w:rPr>
        <w:t xml:space="preserve"> </w:t>
      </w:r>
      <w:r>
        <w:rPr>
          <w:b/>
          <w:sz w:val="24"/>
        </w:rPr>
        <w:t>within</w:t>
      </w:r>
      <w:r>
        <w:rPr>
          <w:b/>
          <w:spacing w:val="-4"/>
          <w:sz w:val="24"/>
        </w:rPr>
        <w:t xml:space="preserve"> </w:t>
      </w:r>
      <w:r>
        <w:rPr>
          <w:b/>
          <w:sz w:val="24"/>
        </w:rPr>
        <w:t xml:space="preserve">a Minnesota K-12 district setting, Teachers of Deaf/Hard of Hearing, </w:t>
      </w:r>
      <w:r w:rsidR="004373CB">
        <w:rPr>
          <w:b/>
          <w:sz w:val="24"/>
        </w:rPr>
        <w:t xml:space="preserve">and </w:t>
      </w:r>
      <w:r>
        <w:rPr>
          <w:b/>
          <w:sz w:val="24"/>
        </w:rPr>
        <w:t>Related Service Providers who work with Deaf/Hard of Hearing Students.</w:t>
      </w:r>
    </w:p>
    <w:p w14:paraId="132877DB" w14:textId="77777777" w:rsidR="00E4039B" w:rsidRDefault="00E4039B">
      <w:pPr>
        <w:pStyle w:val="BodyText"/>
        <w:rPr>
          <w:b/>
          <w:sz w:val="25"/>
        </w:rPr>
      </w:pPr>
    </w:p>
    <w:p w14:paraId="37601521" w14:textId="77777777" w:rsidR="00705366" w:rsidRDefault="009F1F27" w:rsidP="00D372A8">
      <w:pPr>
        <w:pStyle w:val="BodyText"/>
        <w:spacing w:before="1"/>
        <w:ind w:left="269" w:right="340"/>
        <w:jc w:val="center"/>
        <w:rPr>
          <w:b/>
        </w:rPr>
      </w:pPr>
      <w:r>
        <w:t>Registration will be checked for qualified registrants</w:t>
      </w:r>
      <w:r>
        <w:rPr>
          <w:b/>
        </w:rPr>
        <w:t>.</w:t>
      </w:r>
    </w:p>
    <w:p w14:paraId="48F03E37" w14:textId="1C710882" w:rsidR="00705366" w:rsidRDefault="009F1F27" w:rsidP="00D372A8">
      <w:pPr>
        <w:pStyle w:val="BodyText"/>
        <w:spacing w:before="1"/>
        <w:ind w:left="269" w:right="340"/>
        <w:jc w:val="center"/>
        <w:rPr>
          <w:b/>
          <w:spacing w:val="40"/>
        </w:rPr>
      </w:pPr>
      <w:r>
        <w:rPr>
          <w:b/>
          <w:spacing w:val="40"/>
        </w:rPr>
        <w:t xml:space="preserve"> </w:t>
      </w:r>
    </w:p>
    <w:p w14:paraId="75B78103" w14:textId="3ED693C8" w:rsidR="00D372A8" w:rsidRDefault="009F1F27" w:rsidP="00D372A8">
      <w:pPr>
        <w:pStyle w:val="BodyText"/>
        <w:spacing w:before="1"/>
        <w:ind w:left="269" w:right="340"/>
        <w:jc w:val="center"/>
      </w:pPr>
      <w:r>
        <w:t>All others who are "not" Minnesota</w:t>
      </w:r>
      <w:r>
        <w:rPr>
          <w:spacing w:val="-4"/>
        </w:rPr>
        <w:t xml:space="preserve"> </w:t>
      </w:r>
      <w:r>
        <w:t>school</w:t>
      </w:r>
      <w:r>
        <w:rPr>
          <w:spacing w:val="-4"/>
        </w:rPr>
        <w:t xml:space="preserve"> </w:t>
      </w:r>
      <w:r>
        <w:t>district</w:t>
      </w:r>
      <w:r>
        <w:rPr>
          <w:spacing w:val="-4"/>
        </w:rPr>
        <w:t xml:space="preserve"> </w:t>
      </w:r>
      <w:r w:rsidR="004373CB">
        <w:t xml:space="preserve">participants </w:t>
      </w:r>
      <w:r>
        <w:t>and</w:t>
      </w:r>
      <w:r>
        <w:rPr>
          <w:spacing w:val="-4"/>
        </w:rPr>
        <w:t xml:space="preserve"> </w:t>
      </w:r>
      <w:r>
        <w:t>fall</w:t>
      </w:r>
      <w:r>
        <w:rPr>
          <w:spacing w:val="-4"/>
        </w:rPr>
        <w:t xml:space="preserve"> </w:t>
      </w:r>
      <w:r>
        <w:t>outside</w:t>
      </w:r>
      <w:r>
        <w:rPr>
          <w:spacing w:val="-3"/>
        </w:rPr>
        <w:t xml:space="preserve"> </w:t>
      </w:r>
      <w:r>
        <w:t>our</w:t>
      </w:r>
      <w:r>
        <w:rPr>
          <w:spacing w:val="-4"/>
        </w:rPr>
        <w:t xml:space="preserve"> </w:t>
      </w:r>
      <w:r>
        <w:t>target</w:t>
      </w:r>
      <w:r>
        <w:rPr>
          <w:spacing w:val="-5"/>
        </w:rPr>
        <w:t xml:space="preserve"> </w:t>
      </w:r>
      <w:r>
        <w:t>audience</w:t>
      </w:r>
      <w:r w:rsidR="00705366">
        <w:t xml:space="preserve"> (including freelance interpreters not in educational settings) </w:t>
      </w:r>
      <w:r w:rsidR="00705366">
        <w:rPr>
          <w:spacing w:val="-3"/>
        </w:rPr>
        <w:t>are</w:t>
      </w:r>
      <w:r>
        <w:rPr>
          <w:spacing w:val="-4"/>
        </w:rPr>
        <w:t xml:space="preserve"> </w:t>
      </w:r>
      <w:r>
        <w:t>welcome to attend for a fee of $25.</w:t>
      </w:r>
    </w:p>
    <w:p w14:paraId="5A4743EA" w14:textId="77777777" w:rsidR="00705366" w:rsidRDefault="00705366" w:rsidP="00D372A8">
      <w:pPr>
        <w:pStyle w:val="BodyText"/>
        <w:ind w:left="605" w:right="675"/>
        <w:rPr>
          <w:b/>
          <w:bCs/>
        </w:rPr>
      </w:pPr>
    </w:p>
    <w:p w14:paraId="1119A48E" w14:textId="61E99D60" w:rsidR="00D372A8" w:rsidRDefault="00D372A8" w:rsidP="00D372A8">
      <w:pPr>
        <w:pStyle w:val="BodyText"/>
        <w:ind w:left="605" w:right="675"/>
      </w:pPr>
      <w:r w:rsidRPr="00D372A8">
        <w:rPr>
          <w:b/>
          <w:bCs/>
        </w:rPr>
        <w:t>Registration Link:</w:t>
      </w:r>
      <w:r>
        <w:t xml:space="preserve"> </w:t>
      </w:r>
      <w:hyperlink r:id="rId5" w:history="1">
        <w:r w:rsidR="00705366">
          <w:rPr>
            <w:rStyle w:val="Hyperlink"/>
          </w:rPr>
          <w:t>https://metroecsu.myquickreg.com/register/event/event.cfm?eventid=17125</w:t>
        </w:r>
      </w:hyperlink>
      <w:r>
        <w:t xml:space="preserve"> </w:t>
      </w:r>
    </w:p>
    <w:p w14:paraId="7C806762" w14:textId="77777777" w:rsidR="00D372A8" w:rsidRDefault="00D372A8" w:rsidP="00D372A8">
      <w:pPr>
        <w:pStyle w:val="BodyText"/>
        <w:ind w:left="605" w:right="675"/>
      </w:pPr>
    </w:p>
    <w:p w14:paraId="7336036E" w14:textId="7B055241" w:rsidR="00D372A8" w:rsidRDefault="00D372A8" w:rsidP="00705366">
      <w:pPr>
        <w:pStyle w:val="BodyText"/>
        <w:ind w:left="605" w:right="675"/>
        <w:jc w:val="center"/>
      </w:pPr>
      <w:r>
        <w:t>Virtual</w:t>
      </w:r>
      <w:r>
        <w:rPr>
          <w:spacing w:val="-3"/>
        </w:rPr>
        <w:t xml:space="preserve"> </w:t>
      </w:r>
      <w:r>
        <w:t>–</w:t>
      </w:r>
      <w:r>
        <w:rPr>
          <w:spacing w:val="-4"/>
        </w:rPr>
        <w:t xml:space="preserve"> </w:t>
      </w:r>
      <w:r>
        <w:t>Zoom</w:t>
      </w:r>
      <w:r>
        <w:rPr>
          <w:spacing w:val="-4"/>
        </w:rPr>
        <w:t xml:space="preserve"> </w:t>
      </w:r>
      <w:r>
        <w:t>Registration</w:t>
      </w:r>
      <w:r>
        <w:rPr>
          <w:spacing w:val="-3"/>
        </w:rPr>
        <w:t xml:space="preserve"> </w:t>
      </w:r>
      <w:r>
        <w:t>Link</w:t>
      </w:r>
      <w:r>
        <w:rPr>
          <w:spacing w:val="-5"/>
        </w:rPr>
        <w:t xml:space="preserve"> </w:t>
      </w:r>
      <w:r>
        <w:t>for</w:t>
      </w:r>
      <w:r>
        <w:rPr>
          <w:spacing w:val="-6"/>
        </w:rPr>
        <w:t xml:space="preserve"> </w:t>
      </w:r>
      <w:r>
        <w:t>participation</w:t>
      </w:r>
      <w:r>
        <w:rPr>
          <w:spacing w:val="-4"/>
        </w:rPr>
        <w:t xml:space="preserve"> </w:t>
      </w:r>
      <w:r>
        <w:t>will</w:t>
      </w:r>
      <w:r>
        <w:rPr>
          <w:spacing w:val="-1"/>
        </w:rPr>
        <w:t xml:space="preserve"> </w:t>
      </w:r>
      <w:r>
        <w:t>be</w:t>
      </w:r>
      <w:r>
        <w:rPr>
          <w:spacing w:val="-5"/>
        </w:rPr>
        <w:t xml:space="preserve"> </w:t>
      </w:r>
      <w:r>
        <w:t>emailed</w:t>
      </w:r>
      <w:r>
        <w:rPr>
          <w:spacing w:val="5"/>
        </w:rPr>
        <w:t xml:space="preserve"> </w:t>
      </w:r>
      <w:r>
        <w:t>to</w:t>
      </w:r>
      <w:r>
        <w:rPr>
          <w:spacing w:val="-4"/>
        </w:rPr>
        <w:t xml:space="preserve"> </w:t>
      </w:r>
      <w:r>
        <w:rPr>
          <w:spacing w:val="-2"/>
        </w:rPr>
        <w:t>Registrants.</w:t>
      </w:r>
    </w:p>
    <w:p w14:paraId="2676494A" w14:textId="77777777" w:rsidR="00D372A8" w:rsidRPr="00D372A8" w:rsidRDefault="00D372A8" w:rsidP="00D372A8">
      <w:pPr>
        <w:pStyle w:val="BodyText"/>
        <w:ind w:left="605" w:right="675"/>
      </w:pPr>
    </w:p>
    <w:p w14:paraId="0F2BC749" w14:textId="5DCDB9DE" w:rsidR="00E4039B" w:rsidRDefault="009F1F27">
      <w:pPr>
        <w:pStyle w:val="BodyText"/>
        <w:ind w:left="140" w:right="314"/>
      </w:pPr>
      <w:r>
        <w:rPr>
          <w:b/>
        </w:rPr>
        <w:t xml:space="preserve">Workshop description: </w:t>
      </w:r>
      <w:r w:rsidR="004373CB" w:rsidRPr="004373CB">
        <w:t>There is increasing emphasis on the importance of higher math concepts. Many interpreters and teachers have different signs for certain mathematical terms, and it is possible that a lack of standardization may influence learning. This workshop will demonstrate signs for real-life math terms so teachers and interpreters can be a part of the standardization of ASL signs.</w:t>
      </w:r>
    </w:p>
    <w:p w14:paraId="5E2A64AB" w14:textId="77777777" w:rsidR="00705366" w:rsidRDefault="00705366">
      <w:pPr>
        <w:pStyle w:val="BodyText"/>
        <w:ind w:left="140" w:right="314"/>
      </w:pPr>
    </w:p>
    <w:p w14:paraId="1D88FAD6" w14:textId="77777777" w:rsidR="00E4039B" w:rsidRDefault="00E4039B">
      <w:pPr>
        <w:pStyle w:val="BodyText"/>
        <w:rPr>
          <w:sz w:val="26"/>
        </w:rPr>
      </w:pPr>
    </w:p>
    <w:p w14:paraId="2DFEDFF8" w14:textId="298E9480" w:rsidR="00E4039B" w:rsidRDefault="009F1F27" w:rsidP="004373CB">
      <w:pPr>
        <w:pStyle w:val="BodyText"/>
        <w:spacing w:line="249" w:lineRule="auto"/>
        <w:ind w:left="140" w:right="181"/>
      </w:pPr>
      <w:r>
        <w:rPr>
          <w:b/>
        </w:rPr>
        <w:lastRenderedPageBreak/>
        <w:t>Presenter:</w:t>
      </w:r>
      <w:r>
        <w:rPr>
          <w:b/>
          <w:spacing w:val="-3"/>
        </w:rPr>
        <w:t xml:space="preserve"> </w:t>
      </w:r>
      <w:r>
        <w:rPr>
          <w:b/>
        </w:rPr>
        <w:t>Paul</w:t>
      </w:r>
      <w:r>
        <w:rPr>
          <w:b/>
          <w:spacing w:val="-5"/>
        </w:rPr>
        <w:t xml:space="preserve"> </w:t>
      </w:r>
      <w:r>
        <w:rPr>
          <w:b/>
        </w:rPr>
        <w:t>Glaser</w:t>
      </w:r>
      <w:r>
        <w:rPr>
          <w:b/>
          <w:spacing w:val="-3"/>
        </w:rPr>
        <w:t xml:space="preserve"> </w:t>
      </w:r>
      <w:r w:rsidR="004373CB" w:rsidRPr="004373CB">
        <w:t xml:space="preserve">is an Ohio native, however, Washington State is his home. Paul graduated high school from St. Rita School for the Deaf as valedictorian. He then attended Gallaudet University where he earned a bachelor’s degree in mathematics and communications </w:t>
      </w:r>
      <w:r w:rsidR="00705366">
        <w:t>s</w:t>
      </w:r>
      <w:r w:rsidR="004373CB" w:rsidRPr="004373CB">
        <w:t>tudies in 2003. Paul went on to attend Rochester Institute of Technology, achieving his master’s degree in Deaf Education with a focus in mathematics in 2005. During his graduate career, he focused on researching and collecting math signs for K-12 settings. Since 2005, he has taught mathematics to Deaf students in K-12 settings and at the college level. Paul also developed a learning program to teach math signs to interpreters. It was through teaching that Paul came to realize his love for interpreting. In the early 2010s, Paul began to take several interpreting classes and workshops in the greater Seattle area, at Gallaudet University, and at Spokane Falls Community College, and became a Certified Deaf Interpreter in 2014 Currently, Paul works at the Center of Deaf and Hard of Hearing Youth in the state of Washington as a STEM Teacher of the Deaf. Paul worked at Sorenson Communications as an Interpreter Educator in the Professional Development department for 6 years. In addition, Paul specializes in teaching and mentoring educational interpreters in various topics, especially mathematics.</w:t>
      </w:r>
    </w:p>
    <w:p w14:paraId="11D2CD65" w14:textId="77777777" w:rsidR="00705366" w:rsidRDefault="00705366" w:rsidP="004373CB">
      <w:pPr>
        <w:pStyle w:val="BodyText"/>
        <w:spacing w:line="249" w:lineRule="auto"/>
        <w:ind w:left="140" w:right="181"/>
      </w:pPr>
    </w:p>
    <w:p w14:paraId="2B2B9B23" w14:textId="77777777" w:rsidR="00705366" w:rsidRDefault="00705366" w:rsidP="00705366">
      <w:pPr>
        <w:spacing w:before="80"/>
        <w:ind w:left="140" w:right="181"/>
      </w:pPr>
      <w:r>
        <w:rPr>
          <w:b/>
          <w:sz w:val="24"/>
        </w:rPr>
        <w:t xml:space="preserve">Register:  </w:t>
      </w:r>
      <w:hyperlink r:id="rId6" w:history="1">
        <w:r w:rsidRPr="00705366">
          <w:rPr>
            <w:rStyle w:val="Hyperlink"/>
            <w:sz w:val="24"/>
            <w:szCs w:val="24"/>
          </w:rPr>
          <w:t>https://metroecsu.myquickreg.com/register/event/event.cfm?eventid=17125</w:t>
        </w:r>
      </w:hyperlink>
      <w:r>
        <w:t xml:space="preserve"> </w:t>
      </w:r>
    </w:p>
    <w:p w14:paraId="42EB51AD" w14:textId="77777777" w:rsidR="00705366" w:rsidRDefault="00705366" w:rsidP="00705366">
      <w:pPr>
        <w:spacing w:before="80"/>
        <w:ind w:left="140" w:right="181"/>
        <w:rPr>
          <w:b/>
          <w:sz w:val="24"/>
        </w:rPr>
      </w:pPr>
    </w:p>
    <w:p w14:paraId="58A92A05" w14:textId="77777777" w:rsidR="00705366" w:rsidRDefault="00705366" w:rsidP="00705366">
      <w:pPr>
        <w:spacing w:before="80"/>
        <w:ind w:left="140" w:right="181"/>
        <w:rPr>
          <w:sz w:val="24"/>
        </w:rPr>
      </w:pPr>
      <w:r>
        <w:rPr>
          <w:b/>
          <w:sz w:val="24"/>
        </w:rPr>
        <w:t>Registration</w:t>
      </w:r>
      <w:r>
        <w:rPr>
          <w:b/>
          <w:spacing w:val="-6"/>
          <w:sz w:val="24"/>
        </w:rPr>
        <w:t xml:space="preserve"> </w:t>
      </w:r>
      <w:r>
        <w:rPr>
          <w:b/>
          <w:sz w:val="24"/>
        </w:rPr>
        <w:t xml:space="preserve">Questions: </w:t>
      </w:r>
      <w:r>
        <w:rPr>
          <w:sz w:val="24"/>
        </w:rPr>
        <w:t>Gail</w:t>
      </w:r>
      <w:r>
        <w:rPr>
          <w:spacing w:val="-3"/>
          <w:sz w:val="24"/>
        </w:rPr>
        <w:t xml:space="preserve"> </w:t>
      </w:r>
      <w:r>
        <w:rPr>
          <w:sz w:val="24"/>
        </w:rPr>
        <w:t>Jankowski</w:t>
      </w:r>
      <w:r>
        <w:rPr>
          <w:spacing w:val="-3"/>
          <w:sz w:val="24"/>
        </w:rPr>
        <w:t xml:space="preserve"> </w:t>
      </w:r>
      <w:r>
        <w:rPr>
          <w:sz w:val="24"/>
        </w:rPr>
        <w:t>|</w:t>
      </w:r>
      <w:r>
        <w:rPr>
          <w:spacing w:val="-5"/>
          <w:sz w:val="24"/>
        </w:rPr>
        <w:t xml:space="preserve"> </w:t>
      </w:r>
      <w:hyperlink r:id="rId7">
        <w:r>
          <w:rPr>
            <w:color w:val="0000FF"/>
            <w:sz w:val="24"/>
            <w:u w:val="single" w:color="0000FF"/>
          </w:rPr>
          <w:t>click</w:t>
        </w:r>
        <w:r>
          <w:rPr>
            <w:color w:val="0000FF"/>
            <w:spacing w:val="-9"/>
            <w:sz w:val="24"/>
            <w:u w:val="single" w:color="0000FF"/>
          </w:rPr>
          <w:t xml:space="preserve"> </w:t>
        </w:r>
        <w:r>
          <w:rPr>
            <w:color w:val="0000FF"/>
            <w:sz w:val="24"/>
            <w:u w:val="single" w:color="0000FF"/>
          </w:rPr>
          <w:t>here</w:t>
        </w:r>
        <w:r>
          <w:rPr>
            <w:color w:val="0000FF"/>
            <w:spacing w:val="-3"/>
            <w:sz w:val="24"/>
            <w:u w:val="single" w:color="0000FF"/>
          </w:rPr>
          <w:t xml:space="preserve"> </w:t>
        </w:r>
        <w:r>
          <w:rPr>
            <w:color w:val="0000FF"/>
            <w:sz w:val="24"/>
            <w:u w:val="single" w:color="0000FF"/>
          </w:rPr>
          <w:t>to</w:t>
        </w:r>
        <w:r>
          <w:rPr>
            <w:color w:val="0000FF"/>
            <w:spacing w:val="-3"/>
            <w:sz w:val="24"/>
            <w:u w:val="single" w:color="0000FF"/>
          </w:rPr>
          <w:t xml:space="preserve"> </w:t>
        </w:r>
        <w:r>
          <w:rPr>
            <w:color w:val="0000FF"/>
            <w:sz w:val="24"/>
            <w:u w:val="single" w:color="0000FF"/>
          </w:rPr>
          <w:t>send</w:t>
        </w:r>
        <w:r>
          <w:rPr>
            <w:color w:val="0000FF"/>
            <w:spacing w:val="-3"/>
            <w:sz w:val="24"/>
            <w:u w:val="single" w:color="0000FF"/>
          </w:rPr>
          <w:t xml:space="preserve"> </w:t>
        </w:r>
        <w:r>
          <w:rPr>
            <w:color w:val="0000FF"/>
            <w:sz w:val="24"/>
            <w:u w:val="single" w:color="0000FF"/>
          </w:rPr>
          <w:t>Gail</w:t>
        </w:r>
        <w:r>
          <w:rPr>
            <w:color w:val="0000FF"/>
            <w:spacing w:val="-3"/>
            <w:sz w:val="24"/>
            <w:u w:val="single" w:color="0000FF"/>
          </w:rPr>
          <w:t xml:space="preserve"> </w:t>
        </w:r>
        <w:r>
          <w:rPr>
            <w:color w:val="0000FF"/>
            <w:sz w:val="24"/>
            <w:u w:val="single" w:color="0000FF"/>
          </w:rPr>
          <w:t>Jankowski</w:t>
        </w:r>
        <w:r>
          <w:rPr>
            <w:color w:val="0000FF"/>
            <w:spacing w:val="-3"/>
            <w:sz w:val="24"/>
            <w:u w:val="single" w:color="0000FF"/>
          </w:rPr>
          <w:t xml:space="preserve"> </w:t>
        </w:r>
        <w:r>
          <w:rPr>
            <w:color w:val="0000FF"/>
            <w:sz w:val="24"/>
            <w:u w:val="single" w:color="0000FF"/>
          </w:rPr>
          <w:t>an</w:t>
        </w:r>
        <w:r>
          <w:rPr>
            <w:color w:val="0000FF"/>
            <w:spacing w:val="-3"/>
            <w:sz w:val="24"/>
            <w:u w:val="single" w:color="0000FF"/>
          </w:rPr>
          <w:t xml:space="preserve"> </w:t>
        </w:r>
        <w:r>
          <w:rPr>
            <w:color w:val="0000FF"/>
            <w:sz w:val="24"/>
            <w:u w:val="single" w:color="0000FF"/>
          </w:rPr>
          <w:t>email</w:t>
        </w:r>
      </w:hyperlink>
      <w:r>
        <w:rPr>
          <w:color w:val="0000FF"/>
          <w:sz w:val="24"/>
        </w:rPr>
        <w:t xml:space="preserve"> </w:t>
      </w:r>
      <w:hyperlink r:id="rId8">
        <w:r>
          <w:rPr>
            <w:color w:val="0000FF"/>
            <w:sz w:val="24"/>
            <w:u w:val="single" w:color="0000FF"/>
          </w:rPr>
          <w:t>message</w:t>
        </w:r>
        <w:r>
          <w:rPr>
            <w:color w:val="0000FF"/>
            <w:sz w:val="24"/>
          </w:rPr>
          <w:t xml:space="preserve"> </w:t>
        </w:r>
      </w:hyperlink>
      <w:r>
        <w:rPr>
          <w:b/>
          <w:sz w:val="24"/>
        </w:rPr>
        <w:t>Program Questions:</w:t>
      </w:r>
      <w:r>
        <w:rPr>
          <w:b/>
          <w:spacing w:val="40"/>
          <w:sz w:val="24"/>
        </w:rPr>
        <w:t xml:space="preserve"> </w:t>
      </w:r>
      <w:r>
        <w:rPr>
          <w:sz w:val="24"/>
        </w:rPr>
        <w:t xml:space="preserve">Ann Mayes | </w:t>
      </w:r>
      <w:hyperlink r:id="rId9">
        <w:r>
          <w:rPr>
            <w:color w:val="0000FF"/>
            <w:sz w:val="24"/>
            <w:u w:val="single" w:color="0000FF"/>
          </w:rPr>
          <w:t>click this to send Ann Mayes an email</w:t>
        </w:r>
      </w:hyperlink>
      <w:r>
        <w:rPr>
          <w:color w:val="0000FF"/>
          <w:sz w:val="24"/>
        </w:rPr>
        <w:t xml:space="preserve"> </w:t>
      </w:r>
      <w:hyperlink r:id="rId10">
        <w:r>
          <w:rPr>
            <w:color w:val="0000FF"/>
            <w:spacing w:val="-2"/>
            <w:sz w:val="24"/>
            <w:u w:val="single" w:color="0000FF"/>
          </w:rPr>
          <w:t>message</w:t>
        </w:r>
      </w:hyperlink>
    </w:p>
    <w:p w14:paraId="6CBDE94A" w14:textId="77777777" w:rsidR="00705366" w:rsidRDefault="00705366" w:rsidP="00705366">
      <w:pPr>
        <w:pStyle w:val="BodyText"/>
        <w:spacing w:before="1"/>
        <w:rPr>
          <w:sz w:val="16"/>
        </w:rPr>
      </w:pPr>
    </w:p>
    <w:p w14:paraId="4CABB62A" w14:textId="77777777" w:rsidR="00705366" w:rsidRPr="0062515A" w:rsidRDefault="00705366" w:rsidP="00705366">
      <w:pPr>
        <w:spacing w:before="139"/>
        <w:ind w:right="1027"/>
        <w:rPr>
          <w:sz w:val="24"/>
        </w:rPr>
      </w:pPr>
      <w:r w:rsidRPr="0062515A">
        <w:rPr>
          <w:sz w:val="24"/>
        </w:rPr>
        <w:t>ASLIS is an Approved RID CMP Sponsor for continuing education activities.</w:t>
      </w:r>
      <w:r w:rsidRPr="0062515A">
        <w:rPr>
          <w:spacing w:val="40"/>
          <w:sz w:val="24"/>
        </w:rPr>
        <w:t xml:space="preserve"> </w:t>
      </w:r>
      <w:r w:rsidRPr="0062515A">
        <w:rPr>
          <w:sz w:val="24"/>
        </w:rPr>
        <w:t xml:space="preserve">This workshop is offered for </w:t>
      </w:r>
      <w:r>
        <w:rPr>
          <w:sz w:val="24"/>
        </w:rPr>
        <w:t>0.2</w:t>
      </w:r>
      <w:r w:rsidRPr="0062515A">
        <w:rPr>
          <w:sz w:val="24"/>
        </w:rPr>
        <w:t xml:space="preserve"> RID CEUs at the little/none or some content knowledge level.</w:t>
      </w:r>
    </w:p>
    <w:p w14:paraId="727853E1" w14:textId="77777777" w:rsidR="00705366" w:rsidRPr="0062515A" w:rsidRDefault="00705366" w:rsidP="00705366">
      <w:pPr>
        <w:widowControl/>
        <w:autoSpaceDE/>
        <w:autoSpaceDN/>
        <w:jc w:val="center"/>
        <w:rPr>
          <w:sz w:val="24"/>
          <w:szCs w:val="24"/>
        </w:rPr>
      </w:pPr>
      <w:r w:rsidRPr="0062515A">
        <w:rPr>
          <w:rFonts w:ascii="Calibri" w:eastAsia="Calibri" w:hAnsi="Calibri" w:cs="Calibri"/>
          <w:noProof/>
        </w:rPr>
        <w:drawing>
          <wp:inline distT="0" distB="0" distL="0" distR="0" wp14:anchorId="686B6B8B" wp14:editId="7C099A98">
            <wp:extent cx="792480" cy="207440"/>
            <wp:effectExtent l="0" t="0" r="7620" b="2540"/>
            <wp:docPr id="3" name="image2.jpeg" descr="ACET: Association Continuing Education Tr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2480" cy="207440"/>
                    </a:xfrm>
                    <a:prstGeom prst="rect">
                      <a:avLst/>
                    </a:prstGeom>
                  </pic:spPr>
                </pic:pic>
              </a:graphicData>
            </a:graphic>
          </wp:inline>
        </w:drawing>
      </w:r>
      <w:r w:rsidRPr="0062515A">
        <w:rPr>
          <w:rFonts w:ascii="Calibri" w:eastAsia="Calibri" w:hAnsi="Calibri" w:cs="Calibri"/>
          <w:color w:val="000000"/>
          <w:bdr w:val="none" w:sz="0" w:space="0" w:color="auto" w:frame="1"/>
        </w:rPr>
        <w:t xml:space="preserve"> </w:t>
      </w:r>
      <w:r w:rsidRPr="0062515A">
        <w:rPr>
          <w:rFonts w:ascii="Calibri" w:eastAsia="Calibri" w:hAnsi="Calibri" w:cs="Calibri"/>
          <w:noProof/>
          <w:color w:val="000000"/>
          <w:bdr w:val="none" w:sz="0" w:space="0" w:color="auto" w:frame="1"/>
        </w:rPr>
        <w:drawing>
          <wp:inline distT="0" distB="0" distL="0" distR="0" wp14:anchorId="177CB707" wp14:editId="26863A1F">
            <wp:extent cx="780636" cy="276225"/>
            <wp:effectExtent l="0" t="0" r="635" b="0"/>
            <wp:docPr id="2" name="Picture 2" descr="American Sign Language Interpreter Services (AS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Sign Language Interpreter Services (ASLI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995" cy="276706"/>
                    </a:xfrm>
                    <a:prstGeom prst="rect">
                      <a:avLst/>
                    </a:prstGeom>
                    <a:noFill/>
                    <a:ln>
                      <a:noFill/>
                    </a:ln>
                  </pic:spPr>
                </pic:pic>
              </a:graphicData>
            </a:graphic>
          </wp:inline>
        </w:drawing>
      </w:r>
      <w:r w:rsidRPr="0062515A">
        <w:rPr>
          <w:rFonts w:ascii="Calibri" w:eastAsia="Calibri" w:hAnsi="Calibri" w:cs="Calibri"/>
          <w:noProof/>
        </w:rPr>
        <w:drawing>
          <wp:inline distT="0" distB="0" distL="0" distR="0" wp14:anchorId="0670820B" wp14:editId="25399E1D">
            <wp:extent cx="414772" cy="414727"/>
            <wp:effectExtent l="0" t="0" r="4445" b="4445"/>
            <wp:docPr id="5" name="image3.png" descr="Logo: RID: Certification Maintenance Program: Registry of Interpreters for Deaf,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4772" cy="414727"/>
                    </a:xfrm>
                    <a:prstGeom prst="rect">
                      <a:avLst/>
                    </a:prstGeom>
                  </pic:spPr>
                </pic:pic>
              </a:graphicData>
            </a:graphic>
          </wp:inline>
        </w:drawing>
      </w:r>
    </w:p>
    <w:p w14:paraId="0D36CACA" w14:textId="77777777" w:rsidR="00705366" w:rsidRDefault="00705366" w:rsidP="00705366">
      <w:pPr>
        <w:pStyle w:val="BodyText"/>
        <w:rPr>
          <w:sz w:val="20"/>
        </w:rPr>
      </w:pPr>
    </w:p>
    <w:p w14:paraId="0A0E582A" w14:textId="39ED74BD" w:rsidR="00705366" w:rsidRDefault="00705366" w:rsidP="00705366">
      <w:pPr>
        <w:pStyle w:val="BodyText"/>
        <w:spacing w:before="10"/>
        <w:rPr>
          <w:sz w:val="26"/>
        </w:rPr>
      </w:pPr>
      <w:r>
        <w:rPr>
          <w:noProof/>
        </w:rPr>
        <mc:AlternateContent>
          <mc:Choice Requires="wps">
            <w:drawing>
              <wp:anchor distT="0" distB="0" distL="0" distR="0" simplePos="0" relativeHeight="251659264" behindDoc="1" locked="0" layoutInCell="1" allowOverlap="1" wp14:anchorId="5F1E5EE7" wp14:editId="5F82D9E1">
                <wp:simplePos x="0" y="0"/>
                <wp:positionH relativeFrom="page">
                  <wp:posOffset>895985</wp:posOffset>
                </wp:positionH>
                <wp:positionV relativeFrom="paragraph">
                  <wp:posOffset>211455</wp:posOffset>
                </wp:positionV>
                <wp:extent cx="5984240" cy="19050"/>
                <wp:effectExtent l="0" t="0" r="0" b="0"/>
                <wp:wrapTopAndBottom/>
                <wp:docPr id="16438744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424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B0AF9" id="Rectangle 1" o:spid="_x0000_s1026" style="position:absolute;margin-left:70.55pt;margin-top:16.65pt;width:471.2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" fillcolor="black" stroked="f">
                <w10:wrap type="topAndBottom" anchorx="page"/>
              </v:rect>
            </w:pict>
          </mc:Fallback>
        </mc:AlternateContent>
      </w:r>
    </w:p>
    <w:p w14:paraId="658C3F1E" w14:textId="614959CC" w:rsidR="00E4039B" w:rsidRDefault="00705366" w:rsidP="00705366">
      <w:pPr>
        <w:ind w:left="140" w:right="61"/>
        <w:rPr>
          <w:i/>
          <w:sz w:val="24"/>
        </w:rPr>
      </w:pPr>
      <w:r>
        <w:rPr>
          <w:i/>
          <w:sz w:val="24"/>
        </w:rPr>
        <w:t>This training is funded with a grant from MDE using federal funding, CFDA 84.027A, Special Education - Grants to States. This event does not necessarily represent the policy</w:t>
      </w:r>
      <w:r>
        <w:rPr>
          <w:i/>
          <w:spacing w:val="-2"/>
          <w:sz w:val="24"/>
        </w:rPr>
        <w:t xml:space="preserve"> </w:t>
      </w:r>
      <w:r>
        <w:rPr>
          <w:i/>
          <w:sz w:val="24"/>
        </w:rPr>
        <w:t>of</w:t>
      </w:r>
      <w:r>
        <w:rPr>
          <w:i/>
          <w:spacing w:val="-4"/>
          <w:sz w:val="24"/>
        </w:rPr>
        <w:t xml:space="preserve"> </w:t>
      </w:r>
      <w:r>
        <w:rPr>
          <w:i/>
          <w:sz w:val="24"/>
        </w:rPr>
        <w:t>the</w:t>
      </w:r>
      <w:r>
        <w:rPr>
          <w:i/>
          <w:spacing w:val="-1"/>
          <w:sz w:val="24"/>
        </w:rPr>
        <w:t xml:space="preserve"> </w:t>
      </w:r>
      <w:r>
        <w:rPr>
          <w:i/>
          <w:sz w:val="24"/>
        </w:rPr>
        <w:t>federal</w:t>
      </w:r>
      <w:r>
        <w:rPr>
          <w:i/>
          <w:spacing w:val="-1"/>
          <w:sz w:val="24"/>
        </w:rPr>
        <w:t xml:space="preserve"> </w:t>
      </w:r>
      <w:r>
        <w:rPr>
          <w:i/>
          <w:sz w:val="24"/>
        </w:rPr>
        <w:t>Department</w:t>
      </w:r>
      <w:r>
        <w:rPr>
          <w:i/>
          <w:spacing w:val="-4"/>
          <w:sz w:val="24"/>
        </w:rPr>
        <w:t xml:space="preserve"> </w:t>
      </w:r>
      <w:r>
        <w:rPr>
          <w:i/>
          <w:sz w:val="24"/>
        </w:rPr>
        <w:t>of</w:t>
      </w:r>
      <w:r>
        <w:rPr>
          <w:i/>
          <w:spacing w:val="-4"/>
          <w:sz w:val="24"/>
        </w:rPr>
        <w:t xml:space="preserve"> </w:t>
      </w:r>
      <w:r>
        <w:rPr>
          <w:i/>
          <w:sz w:val="24"/>
        </w:rPr>
        <w:t>Education</w:t>
      </w:r>
      <w:r>
        <w:rPr>
          <w:i/>
          <w:spacing w:val="-1"/>
          <w:sz w:val="24"/>
        </w:rPr>
        <w:t xml:space="preserve"> </w:t>
      </w:r>
      <w:r>
        <w:rPr>
          <w:i/>
          <w:sz w:val="24"/>
        </w:rPr>
        <w:t>or</w:t>
      </w:r>
      <w:r>
        <w:rPr>
          <w:i/>
          <w:spacing w:val="-7"/>
          <w:sz w:val="24"/>
        </w:rPr>
        <w:t xml:space="preserve"> </w:t>
      </w:r>
      <w:r>
        <w:rPr>
          <w:i/>
          <w:sz w:val="24"/>
        </w:rPr>
        <w:t>the</w:t>
      </w:r>
      <w:r>
        <w:rPr>
          <w:i/>
          <w:spacing w:val="-1"/>
          <w:sz w:val="24"/>
        </w:rPr>
        <w:t xml:space="preserve"> </w:t>
      </w:r>
      <w:r>
        <w:rPr>
          <w:i/>
          <w:sz w:val="24"/>
        </w:rPr>
        <w:t>state</w:t>
      </w:r>
      <w:r>
        <w:rPr>
          <w:i/>
          <w:spacing w:val="-1"/>
          <w:sz w:val="24"/>
        </w:rPr>
        <w:t xml:space="preserve"> </w:t>
      </w:r>
      <w:r>
        <w:rPr>
          <w:i/>
          <w:sz w:val="24"/>
        </w:rPr>
        <w:t>Department</w:t>
      </w:r>
      <w:r>
        <w:rPr>
          <w:i/>
          <w:spacing w:val="-4"/>
          <w:sz w:val="24"/>
        </w:rPr>
        <w:t xml:space="preserve"> </w:t>
      </w:r>
      <w:r>
        <w:rPr>
          <w:i/>
          <w:sz w:val="24"/>
        </w:rPr>
        <w:t>of</w:t>
      </w:r>
      <w:r>
        <w:rPr>
          <w:i/>
          <w:spacing w:val="-4"/>
          <w:sz w:val="24"/>
        </w:rPr>
        <w:t xml:space="preserve"> </w:t>
      </w:r>
      <w:r>
        <w:rPr>
          <w:i/>
          <w:sz w:val="24"/>
        </w:rPr>
        <w:t>Education.</w:t>
      </w:r>
      <w:r>
        <w:rPr>
          <w:i/>
          <w:spacing w:val="-4"/>
          <w:sz w:val="24"/>
        </w:rPr>
        <w:t xml:space="preserve"> </w:t>
      </w:r>
      <w:r>
        <w:rPr>
          <w:i/>
          <w:sz w:val="24"/>
        </w:rPr>
        <w:t>You should not assume endorsement by the federal or state government.</w:t>
      </w:r>
    </w:p>
    <w:sectPr w:rsidR="00E4039B" w:rsidSect="00705366">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4039B"/>
    <w:rsid w:val="004373CB"/>
    <w:rsid w:val="0062515A"/>
    <w:rsid w:val="00641138"/>
    <w:rsid w:val="006F1ACA"/>
    <w:rsid w:val="00705366"/>
    <w:rsid w:val="008A4C11"/>
    <w:rsid w:val="009F1F27"/>
    <w:rsid w:val="00D372A8"/>
    <w:rsid w:val="00E4039B"/>
    <w:rsid w:val="00F069FB"/>
    <w:rsid w:val="00F9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8DC42DE"/>
  <w15:docId w15:val="{9616FB19-7114-4EAB-8D98-FAF054E3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1F27"/>
    <w:rPr>
      <w:color w:val="0000FF" w:themeColor="hyperlink"/>
      <w:u w:val="single"/>
    </w:rPr>
  </w:style>
  <w:style w:type="character" w:styleId="UnresolvedMention">
    <w:name w:val="Unresolved Mention"/>
    <w:basedOn w:val="DefaultParagraphFont"/>
    <w:uiPriority w:val="99"/>
    <w:semiHidden/>
    <w:unhideWhenUsed/>
    <w:rsid w:val="009F1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ail.jankowski@metroecsu.org/"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gail.jankowski@metroecsu.org/"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troecsu.myquickreg.com/register/event/event.cfm?eventid=17125" TargetMode="External"/><Relationship Id="rId11" Type="http://schemas.openxmlformats.org/officeDocument/2006/relationships/image" Target="media/image2.jpeg"/><Relationship Id="rId5" Type="http://schemas.openxmlformats.org/officeDocument/2006/relationships/hyperlink" Target="https://metroecsu.myquickreg.com/register/event/event.cfm?eventid=17125" TargetMode="External"/><Relationship Id="rId15" Type="http://schemas.openxmlformats.org/officeDocument/2006/relationships/theme" Target="theme/theme1.xml"/><Relationship Id="rId10" Type="http://schemas.openxmlformats.org/officeDocument/2006/relationships/hyperlink" Target="http://ann.mayes@metroecsu.org/" TargetMode="External"/><Relationship Id="rId4" Type="http://schemas.openxmlformats.org/officeDocument/2006/relationships/image" Target="media/image1.png"/><Relationship Id="rId9" Type="http://schemas.openxmlformats.org/officeDocument/2006/relationships/hyperlink" Target="http://ann.mayes@metroecs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3409</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 Carr</dc:creator>
  <cp:lastModifiedBy>Ann Mayes</cp:lastModifiedBy>
  <cp:revision>2</cp:revision>
  <dcterms:created xsi:type="dcterms:W3CDTF">2023-10-24T14:50:00Z</dcterms:created>
  <dcterms:modified xsi:type="dcterms:W3CDTF">2023-10-24T14:50:00Z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vt:lpwstr>
  </property>
  <property fmtid="{D5CDD505-2E9C-101B-9397-08002B2CF9AE}" pid="4" name="LastSaved">
    <vt:filetime>2022-04-12T00:00:00Z</vt:filetime>
  </property>
  <property fmtid="{D5CDD505-2E9C-101B-9397-08002B2CF9AE}" pid="5" name="GrammarlyDocumentId">
    <vt:lpwstr>2a433516928d9c274b7e740de0a919262c08d6f64b08ae89a046c8e9f3147467</vt:lpwstr>
  </property>
</Properties>
</file>